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11FBCFAE" w:rsidR="00442166" w:rsidRDefault="003F162B" w:rsidP="00442166">
      <w:pPr>
        <w:spacing w:after="160" w:line="259" w:lineRule="auto"/>
        <w:rPr>
          <w:rFonts w:ascii="Calibri" w:eastAsia="Calibri" w:hAnsi="Calibri"/>
          <w:sz w:val="2"/>
          <w:szCs w:val="2"/>
          <w:lang w:val="en-US"/>
        </w:rPr>
      </w:pPr>
      <w:r>
        <w:rPr>
          <w:rFonts w:ascii="Calibri" w:eastAsia="Calibri" w:hAnsi="Calibri"/>
          <w:sz w:val="2"/>
          <w:szCs w:val="2"/>
          <w:lang w:val="en-US"/>
        </w:rPr>
        <w:t>`</w:t>
      </w: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009A533B">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40AF9202" w:rsidR="004E70A6" w:rsidRPr="00CE4F7B" w:rsidRDefault="00B41FAF" w:rsidP="00C553F1">
            <w:pPr>
              <w:rPr>
                <w:rFonts w:ascii="Trebuchet MS" w:hAnsi="Trebuchet MS"/>
                <w:b/>
              </w:rPr>
            </w:pPr>
            <w:r>
              <w:rPr>
                <w:rFonts w:ascii="Trebuchet MS" w:hAnsi="Trebuchet MS"/>
                <w:b/>
              </w:rPr>
              <w:t>1053GIL</w:t>
            </w:r>
          </w:p>
        </w:tc>
      </w:tr>
      <w:tr w:rsidR="00B41FAF" w:rsidRPr="00083AC1" w14:paraId="24C9FB4D" w14:textId="77777777" w:rsidTr="009A533B">
        <w:trPr>
          <w:trHeight w:val="510"/>
        </w:trPr>
        <w:tc>
          <w:tcPr>
            <w:tcW w:w="2802" w:type="dxa"/>
            <w:shd w:val="clear" w:color="auto" w:fill="auto"/>
          </w:tcPr>
          <w:p w14:paraId="666E432B" w14:textId="383419E0" w:rsidR="00B41FAF" w:rsidRDefault="00B41FAF" w:rsidP="00C553F1">
            <w:pPr>
              <w:rPr>
                <w:rFonts w:ascii="Trebuchet MS" w:hAnsi="Trebuchet MS"/>
                <w:b/>
              </w:rPr>
            </w:pPr>
            <w:r>
              <w:rPr>
                <w:rFonts w:ascii="Trebuchet MS" w:hAnsi="Trebuchet MS"/>
                <w:b/>
              </w:rPr>
              <w:t>Initial Wording for Indeed &amp; Website</w:t>
            </w:r>
          </w:p>
        </w:tc>
        <w:tc>
          <w:tcPr>
            <w:tcW w:w="6934" w:type="dxa"/>
            <w:gridSpan w:val="9"/>
            <w:shd w:val="clear" w:color="auto" w:fill="auto"/>
          </w:tcPr>
          <w:p w14:paraId="0D0ED281" w14:textId="77777777" w:rsidR="00782DF4" w:rsidRPr="00782DF4" w:rsidRDefault="00782DF4" w:rsidP="00782DF4">
            <w:pPr>
              <w:rPr>
                <w:rFonts w:ascii="Trebuchet MS" w:hAnsi="Trebuchet MS"/>
                <w:b/>
              </w:rPr>
            </w:pPr>
          </w:p>
          <w:p w14:paraId="0CAE5F01" w14:textId="77777777" w:rsidR="00782DF4" w:rsidRPr="00782DF4" w:rsidRDefault="00782DF4" w:rsidP="00782DF4">
            <w:pPr>
              <w:rPr>
                <w:rFonts w:ascii="Trebuchet MS" w:hAnsi="Trebuchet MS"/>
                <w:bCs/>
              </w:rPr>
            </w:pPr>
            <w:r w:rsidRPr="00782DF4">
              <w:rPr>
                <w:rFonts w:ascii="Trebuchet MS" w:hAnsi="Trebuchet MS"/>
                <w:bCs/>
              </w:rPr>
              <w:t>Our vibrant Gillingham campus in North Dorset is seeking to recruit a compassionate and resilient Tutor with experience supporting individuals with Profound and Multiple Learning Disabilities (PMLD), complex needs, or severe learning disabilities in an educational setting.</w:t>
            </w:r>
          </w:p>
          <w:p w14:paraId="187F6F6D" w14:textId="77777777" w:rsidR="00782DF4" w:rsidRPr="00782DF4" w:rsidRDefault="00782DF4" w:rsidP="00782DF4">
            <w:pPr>
              <w:rPr>
                <w:rFonts w:ascii="Trebuchet MS" w:hAnsi="Trebuchet MS"/>
                <w:bCs/>
              </w:rPr>
            </w:pPr>
          </w:p>
          <w:p w14:paraId="6BE255B4" w14:textId="77777777" w:rsidR="00782DF4" w:rsidRPr="00782DF4" w:rsidRDefault="00782DF4" w:rsidP="00782DF4">
            <w:pPr>
              <w:rPr>
                <w:rFonts w:ascii="Trebuchet MS" w:hAnsi="Trebuchet MS"/>
                <w:bCs/>
              </w:rPr>
            </w:pPr>
            <w:r w:rsidRPr="00782DF4">
              <w:rPr>
                <w:rFonts w:ascii="Trebuchet MS" w:hAnsi="Trebuchet MS"/>
                <w:bCs/>
              </w:rPr>
              <w:t>The Gillingham campus offers a welcoming and inclusive environment, purposefully designed to meet the diverse needs of our students. We provide a safe and supportive space where learners can grow, thrive, and reach their full potential. With access to tailored resources and a dedicated team, students benefit from individualised learning pathways that prepare them for their future.</w:t>
            </w:r>
          </w:p>
          <w:p w14:paraId="64FEC191" w14:textId="77777777" w:rsidR="00782DF4" w:rsidRPr="00782DF4" w:rsidRDefault="00782DF4" w:rsidP="00782DF4">
            <w:pPr>
              <w:rPr>
                <w:rFonts w:ascii="Trebuchet MS" w:hAnsi="Trebuchet MS"/>
                <w:bCs/>
              </w:rPr>
            </w:pPr>
          </w:p>
          <w:p w14:paraId="1C54B62A" w14:textId="77777777" w:rsidR="00782DF4" w:rsidRPr="00782DF4" w:rsidRDefault="00782DF4" w:rsidP="00782DF4">
            <w:pPr>
              <w:rPr>
                <w:rFonts w:ascii="Trebuchet MS" w:hAnsi="Trebuchet MS"/>
                <w:bCs/>
              </w:rPr>
            </w:pPr>
            <w:r w:rsidRPr="00782DF4">
              <w:rPr>
                <w:rFonts w:ascii="Trebuchet MS" w:hAnsi="Trebuchet MS"/>
                <w:bCs/>
              </w:rPr>
              <w:t>If you are committed to making a meaningful difference in the lives of our students and are interested in joining our dedicated and growing team, we would be delighted to hear from you.</w:t>
            </w:r>
          </w:p>
          <w:p w14:paraId="78DD1E9B" w14:textId="77777777" w:rsidR="00782DF4" w:rsidRPr="00782DF4" w:rsidRDefault="00782DF4" w:rsidP="00782DF4">
            <w:pPr>
              <w:rPr>
                <w:rFonts w:ascii="Trebuchet MS" w:hAnsi="Trebuchet MS"/>
                <w:b/>
              </w:rPr>
            </w:pPr>
          </w:p>
          <w:p w14:paraId="2F13C71A" w14:textId="77777777" w:rsidR="00B41FAF" w:rsidRDefault="00B41FAF" w:rsidP="00C553F1">
            <w:pPr>
              <w:rPr>
                <w:rFonts w:ascii="Trebuchet MS" w:hAnsi="Trebuchet MS"/>
                <w:b/>
              </w:rPr>
            </w:pPr>
          </w:p>
        </w:tc>
      </w:tr>
      <w:tr w:rsidR="00C902FC" w:rsidRPr="00083AC1" w14:paraId="4C56361E" w14:textId="77777777" w:rsidTr="009A533B">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05C6998D" w:rsidR="00C902FC" w:rsidRPr="00CE4F7B" w:rsidRDefault="00F80389" w:rsidP="00C553F1">
            <w:pPr>
              <w:rPr>
                <w:rFonts w:ascii="Trebuchet MS" w:hAnsi="Trebuchet MS"/>
                <w:b/>
              </w:rPr>
            </w:pPr>
            <w:r>
              <w:rPr>
                <w:rFonts w:ascii="Trebuchet MS" w:hAnsi="Trebuchet MS"/>
                <w:b/>
              </w:rPr>
              <w:t>Tutor</w:t>
            </w:r>
          </w:p>
        </w:tc>
      </w:tr>
      <w:tr w:rsidR="00C902FC" w:rsidRPr="00083AC1" w14:paraId="0F1337D2" w14:textId="77777777" w:rsidTr="009A533B">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305DDD84" w:rsidR="00C902FC" w:rsidRPr="00CE4F7B" w:rsidRDefault="00F80389" w:rsidP="00C553F1">
            <w:pPr>
              <w:rPr>
                <w:rFonts w:ascii="Trebuchet MS" w:hAnsi="Trebuchet MS"/>
                <w:b/>
              </w:rPr>
            </w:pPr>
            <w:r>
              <w:rPr>
                <w:rFonts w:ascii="Trebuchet MS" w:hAnsi="Trebuchet MS"/>
                <w:b/>
              </w:rPr>
              <w:t>Education</w:t>
            </w:r>
          </w:p>
        </w:tc>
      </w:tr>
      <w:tr w:rsidR="00C902FC" w:rsidRPr="00083AC1" w14:paraId="34E8999C" w14:textId="77777777" w:rsidTr="009A533B">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1EE09C23" w:rsidR="00C902FC" w:rsidRPr="00CE4F7B" w:rsidRDefault="003F162B" w:rsidP="00C553F1">
            <w:pPr>
              <w:rPr>
                <w:rFonts w:ascii="Trebuchet MS" w:hAnsi="Trebuchet MS"/>
                <w:b/>
              </w:rPr>
            </w:pPr>
            <w:r>
              <w:rPr>
                <w:rFonts w:ascii="Trebuchet MS" w:hAnsi="Trebuchet MS"/>
                <w:b/>
              </w:rPr>
              <w:t>Gillingham</w:t>
            </w:r>
          </w:p>
        </w:tc>
      </w:tr>
      <w:tr w:rsidR="00C902FC" w:rsidRPr="00083AC1" w14:paraId="3FB1FFC4" w14:textId="77777777" w:rsidTr="009A533B">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031368F3" w:rsidR="00C902FC" w:rsidRPr="00CE4F7B" w:rsidRDefault="00F80389" w:rsidP="00C553F1">
            <w:pPr>
              <w:rPr>
                <w:rFonts w:ascii="Trebuchet MS" w:hAnsi="Trebuchet MS"/>
                <w:b/>
              </w:rPr>
            </w:pPr>
            <w:r>
              <w:rPr>
                <w:rFonts w:ascii="Trebuchet MS" w:hAnsi="Trebuchet MS"/>
                <w:b/>
              </w:rPr>
              <w:t>Deputy Head of Education</w:t>
            </w:r>
          </w:p>
        </w:tc>
      </w:tr>
      <w:tr w:rsidR="00C902FC" w:rsidRPr="00083AC1" w14:paraId="4B81CEC8" w14:textId="77777777" w:rsidTr="009A533B">
        <w:trPr>
          <w:trHeight w:val="572"/>
        </w:trPr>
        <w:tc>
          <w:tcPr>
            <w:tcW w:w="2802" w:type="dxa"/>
            <w:shd w:val="clear" w:color="auto" w:fill="auto"/>
          </w:tcPr>
          <w:p w14:paraId="2AADD5C0" w14:textId="5D5E3C1A" w:rsidR="00C902FC" w:rsidRPr="00CF64A9" w:rsidRDefault="00C902FC" w:rsidP="00C553F1">
            <w:pPr>
              <w:rPr>
                <w:rFonts w:ascii="Trebuchet MS" w:hAnsi="Trebuchet MS"/>
                <w:bCs/>
                <w:i/>
                <w:iCs/>
                <w:sz w:val="20"/>
                <w:szCs w:val="20"/>
                <w:vertAlign w:val="superscript"/>
              </w:rPr>
            </w:pPr>
            <w:r>
              <w:rPr>
                <w:rFonts w:ascii="Trebuchet MS" w:hAnsi="Trebuchet MS"/>
                <w:b/>
              </w:rPr>
              <w:t>Remuneration &amp; Rewards Package</w:t>
            </w:r>
          </w:p>
        </w:tc>
        <w:tc>
          <w:tcPr>
            <w:tcW w:w="6934" w:type="dxa"/>
            <w:gridSpan w:val="9"/>
            <w:shd w:val="clear" w:color="auto" w:fill="auto"/>
          </w:tcPr>
          <w:p w14:paraId="453C0EC4" w14:textId="77777777" w:rsidR="00C902FC" w:rsidRPr="00F82649" w:rsidRDefault="001D0156" w:rsidP="004B4A7C">
            <w:pPr>
              <w:pStyle w:val="ListParagraph"/>
              <w:numPr>
                <w:ilvl w:val="0"/>
                <w:numId w:val="7"/>
              </w:numPr>
              <w:rPr>
                <w:rFonts w:cs="Calibri"/>
                <w:b/>
                <w:bCs/>
                <w:sz w:val="24"/>
                <w:szCs w:val="24"/>
              </w:rPr>
            </w:pPr>
            <w:r w:rsidRPr="00F82649">
              <w:rPr>
                <w:rFonts w:cs="Calibri"/>
                <w:b/>
                <w:bCs/>
                <w:sz w:val="24"/>
                <w:szCs w:val="24"/>
              </w:rPr>
              <w:t>£28,039.44</w:t>
            </w:r>
            <w:r w:rsidR="00A90BF4" w:rsidRPr="00F82649">
              <w:rPr>
                <w:rFonts w:cs="Calibri"/>
                <w:b/>
                <w:bCs/>
                <w:sz w:val="24"/>
                <w:szCs w:val="24"/>
              </w:rPr>
              <w:t>/annum (£29,515.20 FTE)</w:t>
            </w:r>
          </w:p>
          <w:p w14:paraId="67E4B1B1" w14:textId="5EC2A459" w:rsidR="004B4A7C" w:rsidRPr="00766464" w:rsidRDefault="004B4A7C" w:rsidP="003D5614">
            <w:pPr>
              <w:pStyle w:val="ListParagraph"/>
              <w:numPr>
                <w:ilvl w:val="0"/>
                <w:numId w:val="7"/>
              </w:numPr>
              <w:rPr>
                <w:rFonts w:cs="Calibri"/>
                <w:b/>
                <w:bCs/>
                <w:sz w:val="24"/>
                <w:szCs w:val="24"/>
              </w:rPr>
            </w:pPr>
            <w:r w:rsidRPr="00F82649">
              <w:rPr>
                <w:rFonts w:cs="Calibri"/>
                <w:b/>
                <w:bCs/>
                <w:sz w:val="24"/>
                <w:szCs w:val="24"/>
              </w:rPr>
              <w:t>32 Days Paid Annual Leave inc. Bank Holidays</w:t>
            </w:r>
          </w:p>
        </w:tc>
      </w:tr>
      <w:tr w:rsidR="00C902FC" w:rsidRPr="00083AC1" w14:paraId="4C7E6858" w14:textId="77777777" w:rsidTr="009A533B">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26D4CB0D" w14:textId="7CC4A573" w:rsidR="00C902FC" w:rsidRPr="0005596E" w:rsidRDefault="0005596E" w:rsidP="00C553F1">
            <w:pPr>
              <w:rPr>
                <w:rFonts w:ascii="Aptos" w:hAnsi="Aptos"/>
                <w:b/>
                <w:sz w:val="22"/>
                <w:szCs w:val="22"/>
              </w:rPr>
            </w:pPr>
            <w:r w:rsidRPr="0005596E">
              <w:rPr>
                <w:rFonts w:ascii="Aptos" w:hAnsi="Aptos"/>
                <w:b/>
                <w:sz w:val="22"/>
                <w:szCs w:val="22"/>
              </w:rPr>
              <w:t xml:space="preserve">40 hours a week.  </w:t>
            </w:r>
            <w:r w:rsidRPr="0005596E">
              <w:rPr>
                <w:rFonts w:ascii="Aptos" w:hAnsi="Aptos"/>
                <w:bCs/>
                <w:sz w:val="22"/>
                <w:szCs w:val="22"/>
              </w:rPr>
              <w:t xml:space="preserve">This is on a </w:t>
            </w:r>
            <w:r w:rsidRPr="0005596E">
              <w:rPr>
                <w:rFonts w:ascii="Aptos" w:hAnsi="Aptos"/>
                <w:b/>
                <w:sz w:val="22"/>
                <w:szCs w:val="22"/>
              </w:rPr>
              <w:t>Term Time Only Plus Contract</w:t>
            </w:r>
            <w:r w:rsidRPr="0005596E">
              <w:rPr>
                <w:rFonts w:ascii="Aptos" w:hAnsi="Aptos"/>
                <w:bCs/>
                <w:sz w:val="22"/>
                <w:szCs w:val="22"/>
              </w:rPr>
              <w:t xml:space="preserve"> </w:t>
            </w:r>
            <w:r w:rsidRPr="0005596E">
              <w:rPr>
                <w:rFonts w:ascii="Aptos" w:hAnsi="Aptos"/>
                <w:b/>
                <w:sz w:val="22"/>
                <w:szCs w:val="22"/>
              </w:rPr>
              <w:t>(TTO+)</w:t>
            </w:r>
            <w:r w:rsidRPr="0005596E">
              <w:rPr>
                <w:rFonts w:ascii="Aptos" w:hAnsi="Aptos"/>
                <w:bCs/>
                <w:sz w:val="22"/>
                <w:szCs w:val="22"/>
              </w:rPr>
              <w:t xml:space="preserve"> which is </w:t>
            </w:r>
            <w:r w:rsidRPr="0005596E">
              <w:rPr>
                <w:rFonts w:ascii="Aptos" w:hAnsi="Aptos"/>
                <w:b/>
                <w:sz w:val="22"/>
                <w:szCs w:val="22"/>
              </w:rPr>
              <w:t>43 working weeks</w:t>
            </w:r>
            <w:r w:rsidRPr="0005596E">
              <w:rPr>
                <w:rFonts w:ascii="Aptos" w:hAnsi="Aptos"/>
                <w:bCs/>
                <w:sz w:val="22"/>
                <w:szCs w:val="22"/>
              </w:rPr>
              <w:t xml:space="preserve"> plus </w:t>
            </w:r>
            <w:r w:rsidRPr="0005596E">
              <w:rPr>
                <w:rFonts w:ascii="Aptos" w:hAnsi="Aptos"/>
                <w:b/>
                <w:sz w:val="22"/>
                <w:szCs w:val="22"/>
              </w:rPr>
              <w:t>6.4 weeks of paid leave/annum.</w:t>
            </w:r>
          </w:p>
        </w:tc>
      </w:tr>
      <w:tr w:rsidR="00C902FC" w:rsidRPr="00083AC1" w14:paraId="78A512EA" w14:textId="77777777" w:rsidTr="009A533B">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77777777" w:rsidR="00C902FC" w:rsidRPr="00F5210D" w:rsidRDefault="00C902FC" w:rsidP="00C553F1">
            <w:pPr>
              <w:rPr>
                <w:rFonts w:ascii="Calibri" w:hAnsi="Calibri" w:cs="Calibri"/>
                <w:lang w:eastAsia="en-GB"/>
              </w:rPr>
            </w:pP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77777777" w:rsidR="00C902FC" w:rsidRPr="00F5210D" w:rsidRDefault="00C902FC" w:rsidP="00C553F1">
            <w:pPr>
              <w:rPr>
                <w:rFonts w:ascii="Calibri" w:hAnsi="Calibri" w:cs="Calibri"/>
                <w:lang w:eastAsia="en-GB"/>
              </w:rPr>
            </w:pP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9A533B">
        <w:trPr>
          <w:trHeight w:val="415"/>
        </w:trPr>
        <w:tc>
          <w:tcPr>
            <w:tcW w:w="2802" w:type="dxa"/>
            <w:vMerge/>
            <w:shd w:val="clear" w:color="auto" w:fill="auto"/>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4D0C734F" w:rsidR="00C902FC" w:rsidRPr="00F5210D" w:rsidRDefault="00C902FC" w:rsidP="00C553F1">
            <w:pPr>
              <w:rPr>
                <w:rFonts w:ascii="Calibri" w:hAnsi="Calibri" w:cs="Calibri"/>
                <w:lang w:eastAsia="en-GB"/>
              </w:rPr>
            </w:pP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156"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shd w:val="clear" w:color="auto" w:fill="auto"/>
          </w:tcPr>
          <w:p w14:paraId="31683D55" w14:textId="77777777" w:rsidR="00C902FC" w:rsidRPr="00F5210D" w:rsidRDefault="00C902FC" w:rsidP="00C553F1">
            <w:pPr>
              <w:rPr>
                <w:rFonts w:ascii="Calibri" w:hAnsi="Calibri" w:cs="Calibri"/>
                <w:lang w:eastAsia="en-GB"/>
              </w:rPr>
            </w:pPr>
          </w:p>
        </w:tc>
      </w:tr>
      <w:tr w:rsidR="00C902FC" w:rsidRPr="00083AC1" w14:paraId="7868F145" w14:textId="77777777" w:rsidTr="009A533B">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06445DD4" w:rsidR="00C902FC" w:rsidRPr="00092B16" w:rsidRDefault="0005596E" w:rsidP="00C553F1">
            <w:pPr>
              <w:rPr>
                <w:rFonts w:ascii="Trebuchet MS" w:hAnsi="Trebuchet MS"/>
                <w:b/>
              </w:rPr>
            </w:pPr>
            <w:r>
              <w:rPr>
                <w:rFonts w:ascii="Trebuchet MS" w:hAnsi="Trebuchet MS"/>
                <w:b/>
              </w:rPr>
              <w:t>3 months</w:t>
            </w:r>
          </w:p>
        </w:tc>
      </w:tr>
      <w:tr w:rsidR="009A6045" w:rsidRPr="00083AC1" w14:paraId="645405FA" w14:textId="77777777" w:rsidTr="009A533B">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proofErr w:type="spellStart"/>
            <w:r w:rsidRPr="00FD0063">
              <w:rPr>
                <w:rFonts w:ascii="Trebuchet MS" w:hAnsi="Trebuchet MS"/>
                <w:bCs/>
              </w:rPr>
              <w:t>Other</w:t>
            </w:r>
            <w:r w:rsidR="00A90AA2" w:rsidRPr="00FD0063">
              <w:rPr>
                <w:rFonts w:ascii="Trebuchet MS" w:hAnsi="Trebuchet MS"/>
                <w:bCs/>
                <w:vertAlign w:val="superscript"/>
              </w:rPr>
              <w:t>specify</w:t>
            </w:r>
            <w:proofErr w:type="spellEnd"/>
            <w:r w:rsidR="00A90AA2" w:rsidRPr="00FD0063">
              <w:rPr>
                <w:rFonts w:ascii="Trebuchet MS" w:hAnsi="Trebuchet MS"/>
                <w:bCs/>
                <w:vertAlign w:val="superscript"/>
              </w:rPr>
              <w:t xml:space="preserve"> details</w:t>
            </w:r>
            <w:r w:rsidR="009A533B">
              <w:rPr>
                <w:rFonts w:ascii="Trebuchet MS" w:hAnsi="Trebuchet MS"/>
                <w:bCs/>
                <w:vertAlign w:val="superscript"/>
              </w:rPr>
              <w:t xml:space="preserve"> below</w:t>
            </w:r>
          </w:p>
        </w:tc>
      </w:tr>
      <w:tr w:rsidR="009A6045" w:rsidRPr="00083AC1" w14:paraId="2E925C1C" w14:textId="77777777" w:rsidTr="009A533B">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07D03B0D" w:rsidR="009A6045" w:rsidRPr="00092B16" w:rsidRDefault="0005596E" w:rsidP="00C553F1">
            <w:pPr>
              <w:rPr>
                <w:rFonts w:ascii="Trebuchet MS" w:hAnsi="Trebuchet MS"/>
                <w:b/>
              </w:rPr>
            </w:pPr>
            <w:r>
              <w:rPr>
                <w:rFonts w:ascii="Trebuchet MS" w:hAnsi="Trebuchet MS"/>
                <w:b/>
              </w:rPr>
              <w:t>x</w:t>
            </w:r>
          </w:p>
        </w:tc>
        <w:tc>
          <w:tcPr>
            <w:tcW w:w="1303" w:type="dxa"/>
            <w:gridSpan w:val="2"/>
            <w:shd w:val="clear" w:color="auto" w:fill="auto"/>
          </w:tcPr>
          <w:p w14:paraId="7C5C8D6F" w14:textId="5A761B91" w:rsidR="009A6045" w:rsidRPr="00092B16" w:rsidRDefault="0005596E" w:rsidP="00C553F1">
            <w:pPr>
              <w:rPr>
                <w:rFonts w:ascii="Trebuchet MS" w:hAnsi="Trebuchet MS"/>
                <w:b/>
              </w:rPr>
            </w:pPr>
            <w:r>
              <w:rPr>
                <w:rFonts w:ascii="Trebuchet MS" w:hAnsi="Trebuchet MS"/>
                <w:b/>
              </w:rPr>
              <w:t>x</w:t>
            </w:r>
          </w:p>
        </w:tc>
        <w:tc>
          <w:tcPr>
            <w:tcW w:w="1500" w:type="dxa"/>
            <w:gridSpan w:val="2"/>
            <w:shd w:val="clear" w:color="auto" w:fill="auto"/>
          </w:tcPr>
          <w:p w14:paraId="05AAD8E8" w14:textId="000C6C36" w:rsidR="009A6045" w:rsidRPr="00092B16" w:rsidRDefault="0005596E" w:rsidP="00C553F1">
            <w:pPr>
              <w:rPr>
                <w:rFonts w:ascii="Trebuchet MS" w:hAnsi="Trebuchet MS"/>
                <w:b/>
              </w:rPr>
            </w:pPr>
            <w:r>
              <w:rPr>
                <w:rFonts w:ascii="Trebuchet MS" w:hAnsi="Trebuchet MS"/>
                <w:b/>
              </w:rPr>
              <w:t>x</w:t>
            </w:r>
          </w:p>
        </w:tc>
        <w:tc>
          <w:tcPr>
            <w:tcW w:w="2795" w:type="dxa"/>
            <w:gridSpan w:val="3"/>
            <w:shd w:val="clear" w:color="auto" w:fill="auto"/>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664"/>
      </w:tblGrid>
      <w:tr w:rsidR="004F7C57" w:rsidRPr="00083AC1" w14:paraId="002B3A6D" w14:textId="77777777" w:rsidTr="004D65A6">
        <w:tc>
          <w:tcPr>
            <w:tcW w:w="3072"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lastRenderedPageBreak/>
              <w:t>Main purpose of job role:</w:t>
            </w:r>
          </w:p>
        </w:tc>
        <w:tc>
          <w:tcPr>
            <w:tcW w:w="6664" w:type="dxa"/>
            <w:shd w:val="clear" w:color="auto" w:fill="auto"/>
          </w:tcPr>
          <w:p w14:paraId="2FDE59E4" w14:textId="62DB4482" w:rsidR="004F7C57" w:rsidRPr="002F587F" w:rsidRDefault="00C65D85" w:rsidP="00C65D85">
            <w:pPr>
              <w:pStyle w:val="ListParagraph"/>
              <w:numPr>
                <w:ilvl w:val="0"/>
                <w:numId w:val="6"/>
              </w:numPr>
              <w:rPr>
                <w:rFonts w:ascii="Aptos" w:hAnsi="Aptos"/>
                <w:b/>
              </w:rPr>
            </w:pPr>
            <w:r w:rsidRPr="002F587F">
              <w:rPr>
                <w:rFonts w:ascii="Aptos" w:hAnsi="Aptos"/>
                <w:color w:val="000000"/>
              </w:rPr>
              <w:t>To deliver highly individualised, engaging, and multi-sensory learning experiences that support the educational, social, and personal development of learners with profound and multiple learning disabilities (PMLD), in alignment with their EHCP outcomes</w:t>
            </w:r>
          </w:p>
        </w:tc>
      </w:tr>
      <w:tr w:rsidR="004F7C57" w:rsidRPr="00083AC1" w14:paraId="04AF6BDA" w14:textId="77777777" w:rsidTr="004D65A6">
        <w:tc>
          <w:tcPr>
            <w:tcW w:w="3072" w:type="dxa"/>
            <w:shd w:val="clear" w:color="auto" w:fill="auto"/>
          </w:tcPr>
          <w:p w14:paraId="156D1CBA" w14:textId="77777777" w:rsidR="004F7C57" w:rsidRPr="00083AC1" w:rsidRDefault="004F7C57" w:rsidP="00CC124B">
            <w:pPr>
              <w:rPr>
                <w:rFonts w:ascii="Trebuchet MS" w:hAnsi="Trebuchet MS"/>
                <w:b/>
              </w:rPr>
            </w:pPr>
            <w:r w:rsidRPr="00083AC1">
              <w:rPr>
                <w:rFonts w:ascii="Trebuchet MS" w:hAnsi="Trebuchet MS"/>
                <w:b/>
              </w:rPr>
              <w:t>Key tasks:</w:t>
            </w:r>
          </w:p>
        </w:tc>
        <w:tc>
          <w:tcPr>
            <w:tcW w:w="6664" w:type="dxa"/>
            <w:shd w:val="clear" w:color="auto" w:fill="auto"/>
          </w:tcPr>
          <w:p w14:paraId="52E2F78D" w14:textId="3E517146" w:rsidR="00717E1C" w:rsidRPr="002F587F" w:rsidRDefault="00717E1C" w:rsidP="00CF1D24">
            <w:pPr>
              <w:pStyle w:val="ListParagraph"/>
              <w:numPr>
                <w:ilvl w:val="0"/>
                <w:numId w:val="6"/>
              </w:numPr>
              <w:spacing w:before="100" w:beforeAutospacing="1" w:after="100" w:afterAutospacing="1"/>
              <w:rPr>
                <w:rFonts w:ascii="Aptos" w:hAnsi="Aptos"/>
              </w:rPr>
            </w:pPr>
            <w:r w:rsidRPr="002F587F">
              <w:rPr>
                <w:rFonts w:ascii="Aptos" w:hAnsi="Aptos"/>
              </w:rPr>
              <w:t>Design and deliver bespoke, sensory-rich lesson plans tailored to each student’s developmental and communication needs.</w:t>
            </w:r>
          </w:p>
          <w:p w14:paraId="683FC5F2" w14:textId="77777777" w:rsidR="00717E1C" w:rsidRPr="002F587F" w:rsidRDefault="00717E1C" w:rsidP="00CF1D24">
            <w:pPr>
              <w:pStyle w:val="ListParagraph"/>
              <w:numPr>
                <w:ilvl w:val="0"/>
                <w:numId w:val="6"/>
              </w:numPr>
              <w:spacing w:before="100" w:beforeAutospacing="1" w:after="100" w:afterAutospacing="1"/>
              <w:rPr>
                <w:rFonts w:ascii="Aptos" w:hAnsi="Aptos"/>
              </w:rPr>
            </w:pPr>
            <w:r w:rsidRPr="002F587F">
              <w:rPr>
                <w:rFonts w:ascii="Aptos" w:hAnsi="Aptos"/>
              </w:rPr>
              <w:t>Incorporate students’ EHCP outcomes into learning plans, setting realistic and meaningful short-term targets.</w:t>
            </w:r>
          </w:p>
          <w:p w14:paraId="5B7B73A7" w14:textId="5661224A" w:rsidR="00CF1D24" w:rsidRPr="002F587F" w:rsidRDefault="00717E1C" w:rsidP="00717E1C">
            <w:pPr>
              <w:pStyle w:val="ListParagraph"/>
              <w:numPr>
                <w:ilvl w:val="0"/>
                <w:numId w:val="6"/>
              </w:numPr>
              <w:rPr>
                <w:rFonts w:ascii="Aptos" w:hAnsi="Aptos"/>
              </w:rPr>
            </w:pPr>
            <w:r w:rsidRPr="002F587F">
              <w:rPr>
                <w:rFonts w:ascii="Aptos" w:hAnsi="Aptos"/>
              </w:rPr>
              <w:t>Support and encourage the use of alternative communication methods (e.g., PECS, Makaton, eye gaze, switch technology).</w:t>
            </w:r>
          </w:p>
          <w:p w14:paraId="5B2F5655" w14:textId="77777777" w:rsidR="00CF1D24" w:rsidRPr="002F587F" w:rsidRDefault="00CF1D24" w:rsidP="00CF1D24">
            <w:pPr>
              <w:pStyle w:val="ListParagraph"/>
              <w:numPr>
                <w:ilvl w:val="0"/>
                <w:numId w:val="6"/>
              </w:numPr>
              <w:spacing w:before="100" w:beforeAutospacing="1" w:after="100" w:afterAutospacing="1"/>
              <w:rPr>
                <w:rFonts w:ascii="Aptos" w:hAnsi="Aptos"/>
              </w:rPr>
            </w:pPr>
            <w:r w:rsidRPr="002F587F">
              <w:rPr>
                <w:rFonts w:ascii="Aptos" w:hAnsi="Aptos"/>
              </w:rPr>
              <w:t>Provide a structured, safe, and nurturing tutorial environment including leading AM and PM tutorial sessions for a key group of students.</w:t>
            </w:r>
          </w:p>
          <w:p w14:paraId="1E5D8476" w14:textId="4FFFA7B4" w:rsidR="00503084" w:rsidRPr="002F587F" w:rsidRDefault="00CF1D24" w:rsidP="00CF1D24">
            <w:pPr>
              <w:pStyle w:val="ListParagraph"/>
              <w:numPr>
                <w:ilvl w:val="0"/>
                <w:numId w:val="6"/>
              </w:numPr>
              <w:spacing w:before="100" w:beforeAutospacing="1" w:after="100" w:afterAutospacing="1"/>
              <w:rPr>
                <w:rFonts w:ascii="Aptos" w:hAnsi="Aptos"/>
              </w:rPr>
            </w:pPr>
            <w:r w:rsidRPr="002F587F">
              <w:rPr>
                <w:rFonts w:ascii="Aptos" w:hAnsi="Aptos"/>
              </w:rPr>
              <w:t>Maintain high-quality and up-to-date records of progress.</w:t>
            </w:r>
          </w:p>
        </w:tc>
      </w:tr>
      <w:tr w:rsidR="00503084" w:rsidRPr="00083AC1" w14:paraId="0F15632C" w14:textId="77777777" w:rsidTr="004D65A6">
        <w:tc>
          <w:tcPr>
            <w:tcW w:w="3072" w:type="dxa"/>
            <w:shd w:val="clear" w:color="auto" w:fill="auto"/>
          </w:tcPr>
          <w:p w14:paraId="58C93A86" w14:textId="77777777" w:rsidR="00503084" w:rsidRPr="00083AC1" w:rsidRDefault="00503084" w:rsidP="00CC124B">
            <w:pPr>
              <w:rPr>
                <w:rFonts w:ascii="Trebuchet MS" w:hAnsi="Trebuchet MS"/>
                <w:b/>
              </w:rPr>
            </w:pPr>
            <w:r w:rsidRPr="00083AC1">
              <w:rPr>
                <w:rFonts w:ascii="Trebuchet MS" w:hAnsi="Trebuchet MS"/>
                <w:b/>
              </w:rPr>
              <w:t>Other duties/responsibilities:</w:t>
            </w:r>
          </w:p>
        </w:tc>
        <w:tc>
          <w:tcPr>
            <w:tcW w:w="6664" w:type="dxa"/>
            <w:shd w:val="clear" w:color="auto" w:fill="auto"/>
          </w:tcPr>
          <w:p w14:paraId="298C86A0" w14:textId="0B9763BC" w:rsidR="00503084" w:rsidRPr="002F587F" w:rsidRDefault="002F587F" w:rsidP="00083AC1">
            <w:pPr>
              <w:numPr>
                <w:ilvl w:val="0"/>
                <w:numId w:val="4"/>
              </w:numPr>
              <w:rPr>
                <w:rFonts w:ascii="Aptos" w:hAnsi="Aptos"/>
                <w:b/>
                <w:sz w:val="22"/>
                <w:szCs w:val="22"/>
              </w:rPr>
            </w:pPr>
            <w:r w:rsidRPr="002F587F">
              <w:rPr>
                <w:rFonts w:ascii="Aptos" w:hAnsi="Aptos" w:cs="Calibri"/>
                <w:sz w:val="22"/>
                <w:szCs w:val="22"/>
                <w:lang w:eastAsia="en-GB"/>
              </w:rPr>
              <w:t>Refer to full Job Description and Person Specification for further information.</w:t>
            </w:r>
          </w:p>
        </w:tc>
      </w:tr>
      <w:tr w:rsidR="00503084" w:rsidRPr="00083AC1" w14:paraId="5631FA16" w14:textId="77777777" w:rsidTr="004D65A6">
        <w:tc>
          <w:tcPr>
            <w:tcW w:w="3072" w:type="dxa"/>
            <w:shd w:val="clear" w:color="auto" w:fill="auto"/>
          </w:tcPr>
          <w:p w14:paraId="428A478E" w14:textId="77777777" w:rsidR="00503084" w:rsidRPr="00083AC1" w:rsidRDefault="00503084" w:rsidP="00CC124B">
            <w:pPr>
              <w:rPr>
                <w:rFonts w:ascii="Trebuchet MS" w:hAnsi="Trebuchet MS"/>
                <w:b/>
              </w:rPr>
            </w:pPr>
            <w:r w:rsidRPr="00083AC1">
              <w:rPr>
                <w:rFonts w:ascii="Trebuchet MS" w:hAnsi="Trebuchet MS"/>
                <w:b/>
              </w:rPr>
              <w:t>Safeguarding:</w:t>
            </w:r>
          </w:p>
        </w:tc>
        <w:tc>
          <w:tcPr>
            <w:tcW w:w="6664" w:type="dxa"/>
            <w:shd w:val="clear" w:color="auto" w:fill="auto"/>
          </w:tcPr>
          <w:p w14:paraId="1C0C7962" w14:textId="77777777" w:rsidR="00B40F0D" w:rsidRPr="002F587F" w:rsidRDefault="00503084" w:rsidP="00166C60">
            <w:pPr>
              <w:pStyle w:val="ListParagraph"/>
              <w:spacing w:after="0" w:line="240" w:lineRule="auto"/>
              <w:ind w:left="0"/>
              <w:rPr>
                <w:rFonts w:ascii="Aptos" w:hAnsi="Aptos" w:cs="Calibri"/>
              </w:rPr>
            </w:pPr>
            <w:r w:rsidRPr="002F587F">
              <w:rPr>
                <w:rFonts w:ascii="Aptos" w:hAnsi="Aptos" w:cs="Calibri"/>
              </w:rPr>
              <w:t xml:space="preserve">Employ My Ability </w:t>
            </w:r>
            <w:r w:rsidR="00CB34F9" w:rsidRPr="002F587F">
              <w:rPr>
                <w:rFonts w:ascii="Aptos" w:hAnsi="Aptos" w:cs="Calibri"/>
              </w:rPr>
              <w:t>is committed to safeguarding and promoti</w:t>
            </w:r>
            <w:r w:rsidR="008D06BE" w:rsidRPr="002F587F">
              <w:rPr>
                <w:rFonts w:ascii="Aptos" w:hAnsi="Aptos" w:cs="Calibri"/>
              </w:rPr>
              <w:t>ng</w:t>
            </w:r>
            <w:r w:rsidR="00CB34F9" w:rsidRPr="002F587F">
              <w:rPr>
                <w:rFonts w:ascii="Aptos" w:hAnsi="Aptos" w:cs="Calibri"/>
              </w:rPr>
              <w:t xml:space="preserve"> the welfare of young people and expects all staff and volunteers to share this commitment.  </w:t>
            </w:r>
          </w:p>
          <w:p w14:paraId="54982E90" w14:textId="2803276E" w:rsidR="004D65A6" w:rsidRPr="002F587F" w:rsidRDefault="00CB34F9" w:rsidP="00166C60">
            <w:pPr>
              <w:pStyle w:val="ListParagraph"/>
              <w:spacing w:after="0" w:line="240" w:lineRule="auto"/>
              <w:ind w:left="0"/>
              <w:rPr>
                <w:rFonts w:ascii="Aptos" w:hAnsi="Aptos" w:cs="Calibri"/>
              </w:rPr>
            </w:pPr>
            <w:r w:rsidRPr="002F587F">
              <w:rPr>
                <w:rFonts w:ascii="Aptos" w:hAnsi="Aptos" w:cs="Calibri"/>
              </w:rPr>
              <w:t>Applicants will be required to undergo child protections/adult safeguarding screening appropriate to the post, including checks with past employers, and an enhanced DBS check.</w:t>
            </w:r>
            <w:r w:rsidR="00166C60" w:rsidRPr="002F587F">
              <w:rPr>
                <w:rFonts w:ascii="Aptos" w:hAnsi="Aptos" w:cs="Calibri"/>
              </w:rPr>
              <w:t xml:space="preserve">  </w:t>
            </w:r>
          </w:p>
          <w:p w14:paraId="4DE7F1BF" w14:textId="4A13FB9C" w:rsidR="00166C60" w:rsidRPr="002F587F" w:rsidRDefault="00166C60" w:rsidP="00166C60">
            <w:pPr>
              <w:pStyle w:val="ListParagraph"/>
              <w:spacing w:after="0" w:line="240" w:lineRule="auto"/>
              <w:ind w:left="0"/>
              <w:rPr>
                <w:rFonts w:ascii="Aptos" w:hAnsi="Aptos" w:cs="Calibri"/>
              </w:rPr>
            </w:pPr>
            <w:r w:rsidRPr="002F587F">
              <w:rPr>
                <w:rFonts w:ascii="Aptos" w:hAnsi="Aptos" w:cs="Calibri"/>
              </w:rPr>
              <w:t>It is a</w:t>
            </w:r>
            <w:r w:rsidR="004D65A6" w:rsidRPr="002F587F">
              <w:rPr>
                <w:rFonts w:ascii="Aptos" w:hAnsi="Aptos" w:cs="Calibri"/>
              </w:rPr>
              <w:t xml:space="preserve"> criminal </w:t>
            </w:r>
            <w:r w:rsidRPr="002F587F">
              <w:rPr>
                <w:rFonts w:ascii="Aptos" w:hAnsi="Aptos" w:cs="Calibri"/>
              </w:rPr>
              <w:t xml:space="preserve">offence </w:t>
            </w:r>
            <w:r w:rsidR="004D65A6" w:rsidRPr="002F587F">
              <w:rPr>
                <w:rFonts w:ascii="Aptos" w:hAnsi="Aptos" w:cs="Calibri"/>
              </w:rPr>
              <w:t>for those who are</w:t>
            </w:r>
            <w:r w:rsidRPr="002F587F">
              <w:rPr>
                <w:rFonts w:ascii="Aptos" w:hAnsi="Aptos" w:cs="Calibri"/>
              </w:rPr>
              <w:t xml:space="preserve"> barred from </w:t>
            </w:r>
            <w:r w:rsidR="004D65A6" w:rsidRPr="002F587F">
              <w:rPr>
                <w:rFonts w:ascii="Aptos" w:hAnsi="Aptos" w:cs="Calibri"/>
              </w:rPr>
              <w:t>working</w:t>
            </w:r>
            <w:r w:rsidRPr="002F587F">
              <w:rPr>
                <w:rFonts w:ascii="Aptos" w:hAnsi="Aptos" w:cs="Calibri"/>
              </w:rPr>
              <w:t xml:space="preserve"> in</w:t>
            </w:r>
            <w:r w:rsidR="004D65A6" w:rsidRPr="002F587F">
              <w:rPr>
                <w:rFonts w:ascii="Aptos" w:hAnsi="Aptos" w:cs="Calibri"/>
              </w:rPr>
              <w:t xml:space="preserve"> a</w:t>
            </w:r>
            <w:r w:rsidRPr="002F587F">
              <w:rPr>
                <w:rFonts w:ascii="Aptos" w:hAnsi="Aptos" w:cs="Calibri"/>
              </w:rPr>
              <w:t xml:space="preserve"> regulated activity </w:t>
            </w:r>
            <w:r w:rsidR="004D65A6" w:rsidRPr="002F587F">
              <w:rPr>
                <w:rFonts w:ascii="Aptos" w:hAnsi="Aptos" w:cs="Calibri"/>
              </w:rPr>
              <w:t>to apply for this role.</w:t>
            </w:r>
          </w:p>
        </w:tc>
      </w:tr>
      <w:tr w:rsidR="00503084" w:rsidRPr="00083AC1" w14:paraId="4224706C" w14:textId="77777777" w:rsidTr="004D65A6">
        <w:tc>
          <w:tcPr>
            <w:tcW w:w="3072" w:type="dxa"/>
            <w:shd w:val="clear" w:color="auto" w:fill="auto"/>
          </w:tcPr>
          <w:p w14:paraId="565405B1" w14:textId="77777777" w:rsidR="00503084" w:rsidRPr="00083AC1" w:rsidRDefault="00503084" w:rsidP="00CC124B">
            <w:pPr>
              <w:rPr>
                <w:rFonts w:ascii="Trebuchet MS" w:hAnsi="Trebuchet MS"/>
                <w:b/>
              </w:rPr>
            </w:pPr>
            <w:r w:rsidRPr="00083AC1">
              <w:rPr>
                <w:rFonts w:ascii="Trebuchet MS" w:hAnsi="Trebuchet MS"/>
                <w:b/>
              </w:rPr>
              <w:t>Equality &amp; Diversity:</w:t>
            </w:r>
          </w:p>
        </w:tc>
        <w:tc>
          <w:tcPr>
            <w:tcW w:w="6664" w:type="dxa"/>
            <w:shd w:val="clear" w:color="auto" w:fill="auto"/>
          </w:tcPr>
          <w:p w14:paraId="706B401F" w14:textId="77777777" w:rsidR="00503084" w:rsidRPr="002F587F" w:rsidRDefault="008621C1" w:rsidP="00503084">
            <w:pPr>
              <w:rPr>
                <w:rFonts w:ascii="Aptos" w:hAnsi="Aptos"/>
                <w:sz w:val="22"/>
                <w:szCs w:val="22"/>
              </w:rPr>
            </w:pPr>
            <w:r w:rsidRPr="002F587F">
              <w:rPr>
                <w:rFonts w:ascii="Aptos" w:hAnsi="Aptos"/>
                <w:sz w:val="22"/>
                <w:szCs w:val="22"/>
              </w:rPr>
              <w:t>Employ My Ability is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4C1650" w:rsidRPr="002F587F" w:rsidRDefault="004C1650" w:rsidP="00503084">
            <w:pPr>
              <w:rPr>
                <w:rFonts w:ascii="Aptos" w:hAnsi="Aptos"/>
                <w:sz w:val="22"/>
                <w:szCs w:val="22"/>
              </w:rPr>
            </w:pPr>
            <w:r w:rsidRPr="002F587F">
              <w:rPr>
                <w:rFonts w:ascii="Aptos" w:hAnsi="Aptos" w:cs="Calibri"/>
                <w:sz w:val="22"/>
                <w:szCs w:val="22"/>
                <w:lang w:eastAsia="en-GB"/>
              </w:rPr>
              <w:t>Employ My Ability is a Disability Confident  employer.</w:t>
            </w:r>
          </w:p>
        </w:tc>
      </w:tr>
      <w:tr w:rsidR="004D65A6" w:rsidRPr="00083AC1" w14:paraId="49A3C907" w14:textId="77777777" w:rsidTr="00817C85">
        <w:tc>
          <w:tcPr>
            <w:tcW w:w="9736" w:type="dxa"/>
            <w:gridSpan w:val="2"/>
            <w:shd w:val="clear" w:color="auto" w:fill="auto"/>
          </w:tcPr>
          <w:p w14:paraId="2AB99968" w14:textId="77777777" w:rsidR="004D65A6" w:rsidRPr="001C48ED" w:rsidRDefault="004D65A6" w:rsidP="00503084">
            <w:pPr>
              <w:rPr>
                <w:rFonts w:ascii="Calibri" w:hAnsi="Calibri"/>
              </w:rPr>
            </w:pPr>
            <w:r w:rsidRPr="001C48ED">
              <w:rPr>
                <w:rFonts w:ascii="Calibri" w:hAnsi="Calibri"/>
              </w:rPr>
              <w:t>This role is exempt from the Rehabilitation of Offenders Act (ROA) 1974.</w:t>
            </w:r>
          </w:p>
          <w:p w14:paraId="2951FEAC" w14:textId="1C5CAF31" w:rsidR="004D65A6" w:rsidRPr="00083AC1" w:rsidRDefault="004D65A6" w:rsidP="00503084">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8313B1" w:rsidRPr="00083AC1" w14:paraId="032C13F2" w14:textId="77777777" w:rsidTr="004D65A6">
        <w:tc>
          <w:tcPr>
            <w:tcW w:w="3072" w:type="dxa"/>
            <w:shd w:val="clear" w:color="auto" w:fill="auto"/>
          </w:tcPr>
          <w:p w14:paraId="2B63E264" w14:textId="77777777" w:rsidR="008313B1" w:rsidRDefault="008313B1" w:rsidP="008313B1">
            <w:pPr>
              <w:rPr>
                <w:rFonts w:ascii="Trebuchet MS" w:hAnsi="Trebuchet MS"/>
                <w:b/>
              </w:rPr>
            </w:pPr>
            <w:r>
              <w:rPr>
                <w:rFonts w:ascii="Trebuchet MS" w:hAnsi="Trebuchet MS"/>
                <w:b/>
              </w:rPr>
              <w:t>Closing Date:</w:t>
            </w:r>
          </w:p>
        </w:tc>
        <w:tc>
          <w:tcPr>
            <w:tcW w:w="6664" w:type="dxa"/>
            <w:shd w:val="clear" w:color="auto" w:fill="auto"/>
          </w:tcPr>
          <w:p w14:paraId="31F0EFCB" w14:textId="75DCA0B7" w:rsidR="008313B1" w:rsidRPr="008313B1" w:rsidRDefault="008313B1" w:rsidP="008313B1">
            <w:pPr>
              <w:rPr>
                <w:rFonts w:ascii="Aptos" w:hAnsi="Aptos"/>
                <w:sz w:val="22"/>
                <w:szCs w:val="22"/>
              </w:rPr>
            </w:pPr>
            <w:r w:rsidRPr="008313B1">
              <w:rPr>
                <w:rFonts w:ascii="Aptos" w:hAnsi="Aptos"/>
                <w:sz w:val="22"/>
                <w:szCs w:val="22"/>
              </w:rPr>
              <w:t>Applications will be processed as they arrive, so early submission is recommended. </w:t>
            </w:r>
          </w:p>
        </w:tc>
      </w:tr>
      <w:tr w:rsidR="008313B1" w:rsidRPr="00083AC1" w14:paraId="586590F6" w14:textId="77777777" w:rsidTr="004D65A6">
        <w:tc>
          <w:tcPr>
            <w:tcW w:w="3072" w:type="dxa"/>
            <w:shd w:val="clear" w:color="auto" w:fill="auto"/>
          </w:tcPr>
          <w:p w14:paraId="4D05CC2F" w14:textId="77777777" w:rsidR="008313B1" w:rsidRDefault="008313B1" w:rsidP="008313B1">
            <w:pPr>
              <w:rPr>
                <w:rFonts w:ascii="Trebuchet MS" w:hAnsi="Trebuchet MS"/>
                <w:b/>
              </w:rPr>
            </w:pPr>
            <w:r>
              <w:rPr>
                <w:rFonts w:ascii="Trebuchet MS" w:hAnsi="Trebuchet MS"/>
                <w:b/>
              </w:rPr>
              <w:t>Interview Date(s):</w:t>
            </w:r>
          </w:p>
        </w:tc>
        <w:tc>
          <w:tcPr>
            <w:tcW w:w="6664" w:type="dxa"/>
            <w:shd w:val="clear" w:color="auto" w:fill="auto"/>
          </w:tcPr>
          <w:p w14:paraId="7276F36D" w14:textId="2C0E7754" w:rsidR="008313B1" w:rsidRPr="008313B1" w:rsidRDefault="008313B1" w:rsidP="008313B1">
            <w:pPr>
              <w:rPr>
                <w:rFonts w:ascii="Aptos" w:hAnsi="Aptos"/>
                <w:sz w:val="22"/>
                <w:szCs w:val="22"/>
              </w:rPr>
            </w:pPr>
            <w:r w:rsidRPr="008313B1">
              <w:rPr>
                <w:rFonts w:ascii="Aptos" w:hAnsi="Aptos"/>
                <w:sz w:val="22"/>
                <w:szCs w:val="22"/>
              </w:rPr>
              <w:t>TBA</w:t>
            </w:r>
          </w:p>
        </w:tc>
      </w:tr>
    </w:tbl>
    <w:p w14:paraId="4B770AA7" w14:textId="2223D5E1" w:rsidR="00CC124B" w:rsidRPr="005C06E9" w:rsidRDefault="007C6EA9" w:rsidP="00CC124B">
      <w:pPr>
        <w:rPr>
          <w:rFonts w:ascii="Trebuchet MS" w:hAnsi="Trebuchet MS"/>
          <w:b/>
          <w:sz w:val="32"/>
          <w:szCs w:val="32"/>
        </w:rPr>
      </w:pPr>
      <w:r>
        <w:rPr>
          <w:rFonts w:ascii="Trebuchet MS" w:hAnsi="Trebuchet MS"/>
          <w:b/>
          <w:sz w:val="32"/>
          <w:szCs w:val="32"/>
        </w:rPr>
        <w:t xml:space="preserve"> </w:t>
      </w:r>
    </w:p>
    <w:sectPr w:rsidR="00CC124B" w:rsidRPr="005C06E9" w:rsidSect="00C902FC">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384A" w14:textId="77777777" w:rsidR="00613B50" w:rsidRDefault="00613B50">
      <w:r>
        <w:separator/>
      </w:r>
    </w:p>
  </w:endnote>
  <w:endnote w:type="continuationSeparator" w:id="0">
    <w:p w14:paraId="1AC5B502" w14:textId="77777777" w:rsidR="00613B50" w:rsidRDefault="0061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7801B638" w:rsidR="00DD3D46" w:rsidRPr="00A814AC" w:rsidRDefault="006A5E36" w:rsidP="00DD3D46">
    <w:pPr>
      <w:pStyle w:val="Footer"/>
      <w:jc w:val="center"/>
      <w:rPr>
        <w:color w:val="AEAAAA"/>
        <w:sz w:val="22"/>
        <w:szCs w:val="22"/>
      </w:rPr>
    </w:pPr>
    <w:r w:rsidRPr="006A5E36">
      <w:rPr>
        <w:noProof/>
        <w:color w:val="AEAAAA"/>
        <w:sz w:val="22"/>
        <w:szCs w:val="22"/>
      </w:rPr>
      <w:drawing>
        <wp:inline distT="0" distB="0" distL="0" distR="0" wp14:anchorId="74B8882A" wp14:editId="664C9CFB">
          <wp:extent cx="3213100" cy="12382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2EDF" w14:textId="77777777" w:rsidR="00613B50" w:rsidRDefault="00613B50">
      <w:r>
        <w:separator/>
      </w:r>
    </w:p>
  </w:footnote>
  <w:footnote w:type="continuationSeparator" w:id="0">
    <w:p w14:paraId="73880960" w14:textId="77777777" w:rsidR="00613B50" w:rsidRDefault="00613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3D59BDD5" w:rsidR="00C902FC" w:rsidRDefault="006A5E36">
    <w:pPr>
      <w:pStyle w:val="Header"/>
    </w:pPr>
    <w:r>
      <w:rPr>
        <w:noProof/>
        <w:color w:val="000000"/>
      </w:rPr>
      <w:drawing>
        <wp:anchor distT="0" distB="0" distL="114300" distR="114300" simplePos="0" relativeHeight="251659264" behindDoc="0" locked="0" layoutInCell="1" allowOverlap="1" wp14:anchorId="36D459FD" wp14:editId="0B8D0EF0">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74F10"/>
    <w:multiLevelType w:val="hybridMultilevel"/>
    <w:tmpl w:val="A174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43D63"/>
    <w:multiLevelType w:val="hybridMultilevel"/>
    <w:tmpl w:val="622A50BE"/>
    <w:lvl w:ilvl="0" w:tplc="7EFADD5A">
      <w:start w:val="3"/>
      <w:numFmt w:val="bullet"/>
      <w:lvlText w:val=""/>
      <w:lvlJc w:val="left"/>
      <w:pPr>
        <w:ind w:left="720" w:hanging="360"/>
      </w:pPr>
      <w:rPr>
        <w:rFonts w:ascii="Symbol" w:eastAsia="Times New Roman" w:hAnsi="Symbol" w:cs="Times New Roman" w:hint="default"/>
        <w:b w:val="0"/>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176162">
    <w:abstractNumId w:val="0"/>
  </w:num>
  <w:num w:numId="2" w16cid:durableId="1407338737">
    <w:abstractNumId w:val="2"/>
  </w:num>
  <w:num w:numId="3" w16cid:durableId="225187478">
    <w:abstractNumId w:val="4"/>
  </w:num>
  <w:num w:numId="4" w16cid:durableId="1003050378">
    <w:abstractNumId w:val="6"/>
  </w:num>
  <w:num w:numId="5" w16cid:durableId="1694457520">
    <w:abstractNumId w:val="1"/>
  </w:num>
  <w:num w:numId="6" w16cid:durableId="677124081">
    <w:abstractNumId w:val="5"/>
  </w:num>
  <w:num w:numId="7" w16cid:durableId="845678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5596E"/>
    <w:rsid w:val="00075637"/>
    <w:rsid w:val="00080E6D"/>
    <w:rsid w:val="00082263"/>
    <w:rsid w:val="00082FCF"/>
    <w:rsid w:val="00083AC1"/>
    <w:rsid w:val="00083B8C"/>
    <w:rsid w:val="00091997"/>
    <w:rsid w:val="00092B16"/>
    <w:rsid w:val="00093FCE"/>
    <w:rsid w:val="00096E85"/>
    <w:rsid w:val="000A4412"/>
    <w:rsid w:val="000A53A4"/>
    <w:rsid w:val="000B0743"/>
    <w:rsid w:val="000B1DCF"/>
    <w:rsid w:val="000B54AF"/>
    <w:rsid w:val="000C4999"/>
    <w:rsid w:val="000C4B01"/>
    <w:rsid w:val="000C4CDF"/>
    <w:rsid w:val="000C718A"/>
    <w:rsid w:val="000C7740"/>
    <w:rsid w:val="000D75FC"/>
    <w:rsid w:val="000E3C4E"/>
    <w:rsid w:val="000F4A5A"/>
    <w:rsid w:val="000F7021"/>
    <w:rsid w:val="0010285A"/>
    <w:rsid w:val="001109BF"/>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6532F"/>
    <w:rsid w:val="00166C60"/>
    <w:rsid w:val="001728C1"/>
    <w:rsid w:val="00182CD3"/>
    <w:rsid w:val="00183B69"/>
    <w:rsid w:val="0018662A"/>
    <w:rsid w:val="00193991"/>
    <w:rsid w:val="001949BC"/>
    <w:rsid w:val="001A1FF0"/>
    <w:rsid w:val="001A2E4D"/>
    <w:rsid w:val="001C00F6"/>
    <w:rsid w:val="001C48ED"/>
    <w:rsid w:val="001D0156"/>
    <w:rsid w:val="001D3815"/>
    <w:rsid w:val="001D450A"/>
    <w:rsid w:val="001E2BEF"/>
    <w:rsid w:val="001F0CE7"/>
    <w:rsid w:val="00206969"/>
    <w:rsid w:val="002123E8"/>
    <w:rsid w:val="0021349D"/>
    <w:rsid w:val="00220385"/>
    <w:rsid w:val="00223F2E"/>
    <w:rsid w:val="002349E3"/>
    <w:rsid w:val="0023515A"/>
    <w:rsid w:val="00246F81"/>
    <w:rsid w:val="002513E3"/>
    <w:rsid w:val="0025623B"/>
    <w:rsid w:val="00265B93"/>
    <w:rsid w:val="002709D9"/>
    <w:rsid w:val="0027737C"/>
    <w:rsid w:val="00285DFA"/>
    <w:rsid w:val="00291A45"/>
    <w:rsid w:val="002A27C6"/>
    <w:rsid w:val="002A6C5F"/>
    <w:rsid w:val="002B7BF9"/>
    <w:rsid w:val="002C1EFD"/>
    <w:rsid w:val="002C734E"/>
    <w:rsid w:val="002D28F0"/>
    <w:rsid w:val="002D2F43"/>
    <w:rsid w:val="002D34C6"/>
    <w:rsid w:val="002E7B58"/>
    <w:rsid w:val="002E7DD5"/>
    <w:rsid w:val="002F1C1A"/>
    <w:rsid w:val="002F2E1D"/>
    <w:rsid w:val="002F3351"/>
    <w:rsid w:val="002F587F"/>
    <w:rsid w:val="002F72F0"/>
    <w:rsid w:val="00301228"/>
    <w:rsid w:val="003033B8"/>
    <w:rsid w:val="0030544F"/>
    <w:rsid w:val="0030681C"/>
    <w:rsid w:val="003078F5"/>
    <w:rsid w:val="00310CAF"/>
    <w:rsid w:val="00316B30"/>
    <w:rsid w:val="00324B5C"/>
    <w:rsid w:val="0032566B"/>
    <w:rsid w:val="003278CF"/>
    <w:rsid w:val="00334D61"/>
    <w:rsid w:val="003433C5"/>
    <w:rsid w:val="003520ED"/>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D0934"/>
    <w:rsid w:val="003D16AF"/>
    <w:rsid w:val="003D1EE5"/>
    <w:rsid w:val="003D5614"/>
    <w:rsid w:val="003D6590"/>
    <w:rsid w:val="003D77D4"/>
    <w:rsid w:val="003E203B"/>
    <w:rsid w:val="003E37A7"/>
    <w:rsid w:val="003F162B"/>
    <w:rsid w:val="003F1E2B"/>
    <w:rsid w:val="00414929"/>
    <w:rsid w:val="00415E9D"/>
    <w:rsid w:val="00417BEC"/>
    <w:rsid w:val="0042045E"/>
    <w:rsid w:val="00422573"/>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B4A7C"/>
    <w:rsid w:val="004C1650"/>
    <w:rsid w:val="004C1C8C"/>
    <w:rsid w:val="004C2170"/>
    <w:rsid w:val="004C22EA"/>
    <w:rsid w:val="004C249D"/>
    <w:rsid w:val="004C343A"/>
    <w:rsid w:val="004C6093"/>
    <w:rsid w:val="004C6B41"/>
    <w:rsid w:val="004D4657"/>
    <w:rsid w:val="004D65A6"/>
    <w:rsid w:val="004E70A6"/>
    <w:rsid w:val="004F1334"/>
    <w:rsid w:val="004F4C4D"/>
    <w:rsid w:val="004F7C57"/>
    <w:rsid w:val="00501CA2"/>
    <w:rsid w:val="00503084"/>
    <w:rsid w:val="00507287"/>
    <w:rsid w:val="005129F2"/>
    <w:rsid w:val="00514B85"/>
    <w:rsid w:val="005155BD"/>
    <w:rsid w:val="0051678F"/>
    <w:rsid w:val="00531955"/>
    <w:rsid w:val="00534CF0"/>
    <w:rsid w:val="005467C2"/>
    <w:rsid w:val="005511A1"/>
    <w:rsid w:val="0055218B"/>
    <w:rsid w:val="00565F9B"/>
    <w:rsid w:val="0056778E"/>
    <w:rsid w:val="0057163E"/>
    <w:rsid w:val="0057315D"/>
    <w:rsid w:val="00580291"/>
    <w:rsid w:val="0059755F"/>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F018E"/>
    <w:rsid w:val="005F5A26"/>
    <w:rsid w:val="0060156B"/>
    <w:rsid w:val="006068DF"/>
    <w:rsid w:val="00607E75"/>
    <w:rsid w:val="00611A52"/>
    <w:rsid w:val="0061311A"/>
    <w:rsid w:val="00613B50"/>
    <w:rsid w:val="0061639B"/>
    <w:rsid w:val="0062100C"/>
    <w:rsid w:val="006216A2"/>
    <w:rsid w:val="0062363C"/>
    <w:rsid w:val="006265EC"/>
    <w:rsid w:val="00627354"/>
    <w:rsid w:val="006344A8"/>
    <w:rsid w:val="00635307"/>
    <w:rsid w:val="00635AF8"/>
    <w:rsid w:val="0064004D"/>
    <w:rsid w:val="0064128A"/>
    <w:rsid w:val="0064198B"/>
    <w:rsid w:val="00643163"/>
    <w:rsid w:val="00644B67"/>
    <w:rsid w:val="00645BFD"/>
    <w:rsid w:val="00654EEE"/>
    <w:rsid w:val="00657101"/>
    <w:rsid w:val="006578FB"/>
    <w:rsid w:val="0066484E"/>
    <w:rsid w:val="00676F22"/>
    <w:rsid w:val="0068092B"/>
    <w:rsid w:val="00680CD5"/>
    <w:rsid w:val="00696382"/>
    <w:rsid w:val="006A1A0D"/>
    <w:rsid w:val="006A5588"/>
    <w:rsid w:val="006A5E36"/>
    <w:rsid w:val="006A6BB9"/>
    <w:rsid w:val="006C3C45"/>
    <w:rsid w:val="006D2A2F"/>
    <w:rsid w:val="006D6F1C"/>
    <w:rsid w:val="006E01B6"/>
    <w:rsid w:val="006E5E45"/>
    <w:rsid w:val="006E7D3A"/>
    <w:rsid w:val="006F60E8"/>
    <w:rsid w:val="007000C0"/>
    <w:rsid w:val="00701479"/>
    <w:rsid w:val="00701C60"/>
    <w:rsid w:val="007026D5"/>
    <w:rsid w:val="00705C95"/>
    <w:rsid w:val="00705EEB"/>
    <w:rsid w:val="00717E1C"/>
    <w:rsid w:val="00720D24"/>
    <w:rsid w:val="00722727"/>
    <w:rsid w:val="0072349D"/>
    <w:rsid w:val="00726EA3"/>
    <w:rsid w:val="00731A22"/>
    <w:rsid w:val="00735D33"/>
    <w:rsid w:val="0074667B"/>
    <w:rsid w:val="00751FFC"/>
    <w:rsid w:val="007555B6"/>
    <w:rsid w:val="00755786"/>
    <w:rsid w:val="00764044"/>
    <w:rsid w:val="00766464"/>
    <w:rsid w:val="0076777A"/>
    <w:rsid w:val="00771273"/>
    <w:rsid w:val="00774FD5"/>
    <w:rsid w:val="00775EC1"/>
    <w:rsid w:val="00781F58"/>
    <w:rsid w:val="00782343"/>
    <w:rsid w:val="00782DF4"/>
    <w:rsid w:val="00783EDD"/>
    <w:rsid w:val="00784B56"/>
    <w:rsid w:val="007875AC"/>
    <w:rsid w:val="007936F3"/>
    <w:rsid w:val="007966D8"/>
    <w:rsid w:val="00796D21"/>
    <w:rsid w:val="007A1355"/>
    <w:rsid w:val="007A79DB"/>
    <w:rsid w:val="007C05B9"/>
    <w:rsid w:val="007C4C26"/>
    <w:rsid w:val="007C6EA9"/>
    <w:rsid w:val="007E022E"/>
    <w:rsid w:val="007E22CE"/>
    <w:rsid w:val="007E7032"/>
    <w:rsid w:val="007F07C9"/>
    <w:rsid w:val="007F5DDB"/>
    <w:rsid w:val="00813660"/>
    <w:rsid w:val="0081410B"/>
    <w:rsid w:val="008219F3"/>
    <w:rsid w:val="00823C1E"/>
    <w:rsid w:val="00824EC8"/>
    <w:rsid w:val="0082576E"/>
    <w:rsid w:val="008271C7"/>
    <w:rsid w:val="008313B1"/>
    <w:rsid w:val="00834A07"/>
    <w:rsid w:val="008377D7"/>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B054D"/>
    <w:rsid w:val="008B06BB"/>
    <w:rsid w:val="008B1382"/>
    <w:rsid w:val="008B585C"/>
    <w:rsid w:val="008D06BE"/>
    <w:rsid w:val="008D1AE6"/>
    <w:rsid w:val="008D47FD"/>
    <w:rsid w:val="008D7379"/>
    <w:rsid w:val="008D7E1D"/>
    <w:rsid w:val="008E1A9A"/>
    <w:rsid w:val="008E7F3A"/>
    <w:rsid w:val="008F03C3"/>
    <w:rsid w:val="00910208"/>
    <w:rsid w:val="00911A60"/>
    <w:rsid w:val="00914658"/>
    <w:rsid w:val="00921EF7"/>
    <w:rsid w:val="0092207B"/>
    <w:rsid w:val="00931019"/>
    <w:rsid w:val="00935028"/>
    <w:rsid w:val="0095484C"/>
    <w:rsid w:val="00954B21"/>
    <w:rsid w:val="00956274"/>
    <w:rsid w:val="00962F5F"/>
    <w:rsid w:val="00963986"/>
    <w:rsid w:val="00977360"/>
    <w:rsid w:val="00991616"/>
    <w:rsid w:val="009950F7"/>
    <w:rsid w:val="00995565"/>
    <w:rsid w:val="00996281"/>
    <w:rsid w:val="0099636A"/>
    <w:rsid w:val="009A1383"/>
    <w:rsid w:val="009A533B"/>
    <w:rsid w:val="009A6045"/>
    <w:rsid w:val="009B2C1C"/>
    <w:rsid w:val="009B6CD5"/>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36D76"/>
    <w:rsid w:val="00A52041"/>
    <w:rsid w:val="00A54ECE"/>
    <w:rsid w:val="00A56696"/>
    <w:rsid w:val="00A6194E"/>
    <w:rsid w:val="00A61A0D"/>
    <w:rsid w:val="00A67F1C"/>
    <w:rsid w:val="00A73C38"/>
    <w:rsid w:val="00A744EC"/>
    <w:rsid w:val="00A814AC"/>
    <w:rsid w:val="00A84166"/>
    <w:rsid w:val="00A85A0A"/>
    <w:rsid w:val="00A863A8"/>
    <w:rsid w:val="00A87DB4"/>
    <w:rsid w:val="00A87F72"/>
    <w:rsid w:val="00A90AA2"/>
    <w:rsid w:val="00A90B15"/>
    <w:rsid w:val="00A90BF4"/>
    <w:rsid w:val="00A976E1"/>
    <w:rsid w:val="00AB6BA9"/>
    <w:rsid w:val="00AC6A9F"/>
    <w:rsid w:val="00AD48F2"/>
    <w:rsid w:val="00AF15BD"/>
    <w:rsid w:val="00AF1D31"/>
    <w:rsid w:val="00B009BF"/>
    <w:rsid w:val="00B05013"/>
    <w:rsid w:val="00B050BF"/>
    <w:rsid w:val="00B237E2"/>
    <w:rsid w:val="00B2749B"/>
    <w:rsid w:val="00B275BF"/>
    <w:rsid w:val="00B40F0D"/>
    <w:rsid w:val="00B41FAF"/>
    <w:rsid w:val="00B42817"/>
    <w:rsid w:val="00B43DAE"/>
    <w:rsid w:val="00B459F0"/>
    <w:rsid w:val="00B532BB"/>
    <w:rsid w:val="00B65339"/>
    <w:rsid w:val="00B67F2C"/>
    <w:rsid w:val="00B717AA"/>
    <w:rsid w:val="00B71BAC"/>
    <w:rsid w:val="00B72C65"/>
    <w:rsid w:val="00B74969"/>
    <w:rsid w:val="00B76E0A"/>
    <w:rsid w:val="00B8536F"/>
    <w:rsid w:val="00B871A2"/>
    <w:rsid w:val="00BA6303"/>
    <w:rsid w:val="00BB37CB"/>
    <w:rsid w:val="00BB5A9B"/>
    <w:rsid w:val="00BB775E"/>
    <w:rsid w:val="00BC09F4"/>
    <w:rsid w:val="00BC26E9"/>
    <w:rsid w:val="00BC36BB"/>
    <w:rsid w:val="00BC3C99"/>
    <w:rsid w:val="00BC6796"/>
    <w:rsid w:val="00BC719F"/>
    <w:rsid w:val="00BD311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3E80"/>
    <w:rsid w:val="00C35D52"/>
    <w:rsid w:val="00C36F2B"/>
    <w:rsid w:val="00C500ED"/>
    <w:rsid w:val="00C52174"/>
    <w:rsid w:val="00C52274"/>
    <w:rsid w:val="00C553F1"/>
    <w:rsid w:val="00C57E22"/>
    <w:rsid w:val="00C602DE"/>
    <w:rsid w:val="00C62889"/>
    <w:rsid w:val="00C64275"/>
    <w:rsid w:val="00C65D85"/>
    <w:rsid w:val="00C67A9F"/>
    <w:rsid w:val="00C70001"/>
    <w:rsid w:val="00C7615C"/>
    <w:rsid w:val="00C76DA4"/>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E4F7B"/>
    <w:rsid w:val="00CE5499"/>
    <w:rsid w:val="00CF0435"/>
    <w:rsid w:val="00CF18A5"/>
    <w:rsid w:val="00CF1D24"/>
    <w:rsid w:val="00CF6A8C"/>
    <w:rsid w:val="00CF6FD1"/>
    <w:rsid w:val="00CF743E"/>
    <w:rsid w:val="00CF7952"/>
    <w:rsid w:val="00D17F63"/>
    <w:rsid w:val="00D213C6"/>
    <w:rsid w:val="00D2234C"/>
    <w:rsid w:val="00D241B6"/>
    <w:rsid w:val="00D36B66"/>
    <w:rsid w:val="00D36DDF"/>
    <w:rsid w:val="00D40885"/>
    <w:rsid w:val="00D51EC5"/>
    <w:rsid w:val="00D57B7B"/>
    <w:rsid w:val="00D6391F"/>
    <w:rsid w:val="00D63B7F"/>
    <w:rsid w:val="00D653EF"/>
    <w:rsid w:val="00D855F2"/>
    <w:rsid w:val="00D86922"/>
    <w:rsid w:val="00D979F1"/>
    <w:rsid w:val="00DA06DD"/>
    <w:rsid w:val="00DB2FF4"/>
    <w:rsid w:val="00DC2DF7"/>
    <w:rsid w:val="00DC5E7F"/>
    <w:rsid w:val="00DC76A9"/>
    <w:rsid w:val="00DD34A1"/>
    <w:rsid w:val="00DD3D46"/>
    <w:rsid w:val="00DD4C59"/>
    <w:rsid w:val="00DE47A7"/>
    <w:rsid w:val="00DF1C88"/>
    <w:rsid w:val="00DF2B3B"/>
    <w:rsid w:val="00DF78A2"/>
    <w:rsid w:val="00E00EFE"/>
    <w:rsid w:val="00E03C00"/>
    <w:rsid w:val="00E0471A"/>
    <w:rsid w:val="00E167F6"/>
    <w:rsid w:val="00E45F7F"/>
    <w:rsid w:val="00E60A48"/>
    <w:rsid w:val="00E63BE4"/>
    <w:rsid w:val="00E645D7"/>
    <w:rsid w:val="00E74122"/>
    <w:rsid w:val="00E7485C"/>
    <w:rsid w:val="00E81E56"/>
    <w:rsid w:val="00E839B4"/>
    <w:rsid w:val="00E92AC3"/>
    <w:rsid w:val="00E93466"/>
    <w:rsid w:val="00EA1AEE"/>
    <w:rsid w:val="00EA2960"/>
    <w:rsid w:val="00EB6BA2"/>
    <w:rsid w:val="00EC49CD"/>
    <w:rsid w:val="00EC7CCB"/>
    <w:rsid w:val="00ED0718"/>
    <w:rsid w:val="00ED6358"/>
    <w:rsid w:val="00EE5137"/>
    <w:rsid w:val="00EF04C8"/>
    <w:rsid w:val="00EF06C0"/>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691A"/>
    <w:rsid w:val="00F802D0"/>
    <w:rsid w:val="00F80389"/>
    <w:rsid w:val="00F80CEA"/>
    <w:rsid w:val="00F8242D"/>
    <w:rsid w:val="00F82649"/>
    <w:rsid w:val="00F90B2C"/>
    <w:rsid w:val="00F93E56"/>
    <w:rsid w:val="00FA16A2"/>
    <w:rsid w:val="00FA6A60"/>
    <w:rsid w:val="00FB2116"/>
    <w:rsid w:val="00FB2B19"/>
    <w:rsid w:val="00FB50DB"/>
    <w:rsid w:val="00FC05E5"/>
    <w:rsid w:val="00FC4E96"/>
    <w:rsid w:val="00FC6D45"/>
    <w:rsid w:val="00FD0063"/>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3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Props1.xml><?xml version="1.0" encoding="utf-8"?>
<ds:datastoreItem xmlns:ds="http://schemas.openxmlformats.org/officeDocument/2006/customXml" ds:itemID="{E8D420A8-04E1-4BBD-8E1C-C7ABE79C5D64}">
  <ds:schemaRefs>
    <ds:schemaRef ds:uri="http://schemas.microsoft.com/sharepoint/v3/contenttype/forms"/>
  </ds:schemaRefs>
</ds:datastoreItem>
</file>

<file path=customXml/itemProps2.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3.xml><?xml version="1.0" encoding="utf-8"?>
<ds:datastoreItem xmlns:ds="http://schemas.openxmlformats.org/officeDocument/2006/customXml" ds:itemID="{6C8848C0-13EC-4469-B0D8-D2DFA3B7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534</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19</cp:revision>
  <cp:lastPrinted>2005-10-09T15:14:00Z</cp:lastPrinted>
  <dcterms:created xsi:type="dcterms:W3CDTF">2025-04-23T10:11:00Z</dcterms:created>
  <dcterms:modified xsi:type="dcterms:W3CDTF">2025-05-02T10:05:00Z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